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B326B" w14:textId="77777777" w:rsidR="00F958F9" w:rsidRPr="00BC6811" w:rsidRDefault="00F958F9" w:rsidP="00DA54C4">
      <w:pPr>
        <w:spacing w:line="312" w:lineRule="auto"/>
        <w:jc w:val="both"/>
        <w:rPr>
          <w:rFonts w:ascii="Verdana" w:hAnsi="Verdana"/>
          <w:b/>
          <w:bCs/>
          <w:sz w:val="20"/>
          <w:szCs w:val="20"/>
          <w:lang w:val="de-DE"/>
        </w:rPr>
      </w:pPr>
    </w:p>
    <w:p w14:paraId="79222CBC" w14:textId="4857390A" w:rsidR="00BF4680" w:rsidRPr="000100BB" w:rsidRDefault="000100BB" w:rsidP="00B42A4F">
      <w:pPr>
        <w:jc w:val="both"/>
        <w:textAlignment w:val="baseline"/>
        <w:outlineLvl w:val="0"/>
        <w:rPr>
          <w:rFonts w:ascii="Verdana" w:eastAsia="Times New Roman" w:hAnsi="Verdana" w:cs="Lucida Sans Unicode"/>
          <w:b/>
          <w:bCs/>
          <w:color w:val="FFFFFF" w:themeColor="background1"/>
          <w:kern w:val="36"/>
          <w:lang w:val="de-DE" w:eastAsia="ru-RU"/>
        </w:rPr>
      </w:pPr>
      <w:r w:rsidRPr="000100BB">
        <w:rPr>
          <w:rFonts w:ascii="Verdana" w:eastAsia="Times New Roman" w:hAnsi="Verdana" w:cs="Lucida Sans Unicode"/>
          <w:b/>
          <w:bCs/>
          <w:color w:val="323232"/>
          <w:kern w:val="36"/>
          <w:bdr w:val="none" w:sz="0" w:space="0" w:color="auto" w:frame="1"/>
          <w:lang w:val="de-DE" w:eastAsia="ru-RU"/>
        </w:rPr>
        <w:t xml:space="preserve">Strengere </w:t>
      </w:r>
      <w:r>
        <w:rPr>
          <w:rFonts w:ascii="Verdana" w:eastAsia="Times New Roman" w:hAnsi="Verdana" w:cs="Lucida Sans Unicode"/>
          <w:b/>
          <w:bCs/>
          <w:color w:val="323232"/>
          <w:kern w:val="36"/>
          <w:bdr w:val="none" w:sz="0" w:space="0" w:color="auto" w:frame="1"/>
          <w:lang w:val="de-DE" w:eastAsia="ru-RU"/>
        </w:rPr>
        <w:t>R</w:t>
      </w:r>
      <w:r w:rsidRPr="000100BB">
        <w:rPr>
          <w:rFonts w:ascii="Verdana" w:eastAsia="Times New Roman" w:hAnsi="Verdana" w:cs="Lucida Sans Unicode"/>
          <w:b/>
          <w:bCs/>
          <w:color w:val="323232"/>
          <w:kern w:val="36"/>
          <w:bdr w:val="none" w:sz="0" w:space="0" w:color="auto" w:frame="1"/>
          <w:lang w:val="de-DE" w:eastAsia="ru-RU"/>
        </w:rPr>
        <w:t xml:space="preserve">egelungen </w:t>
      </w:r>
      <w:r>
        <w:rPr>
          <w:rFonts w:ascii="Verdana" w:eastAsia="Times New Roman" w:hAnsi="Verdana" w:cs="Lucida Sans Unicode"/>
          <w:b/>
          <w:bCs/>
          <w:color w:val="323232"/>
          <w:kern w:val="36"/>
          <w:bdr w:val="none" w:sz="0" w:space="0" w:color="auto" w:frame="1"/>
          <w:lang w:val="de-DE" w:eastAsia="ru-RU"/>
        </w:rPr>
        <w:t xml:space="preserve">im </w:t>
      </w:r>
      <w:r w:rsidRPr="000100BB">
        <w:rPr>
          <w:rFonts w:ascii="Verdana" w:eastAsia="Times New Roman" w:hAnsi="Verdana" w:cs="Lucida Sans Unicode"/>
          <w:b/>
          <w:bCs/>
          <w:color w:val="323232"/>
          <w:kern w:val="36"/>
          <w:bdr w:val="none" w:sz="0" w:space="0" w:color="auto" w:frame="1"/>
          <w:lang w:val="de-DE" w:eastAsia="ru-RU"/>
        </w:rPr>
        <w:t>Unternehmen</w:t>
      </w:r>
      <w:r>
        <w:rPr>
          <w:rFonts w:ascii="Verdana" w:eastAsia="Times New Roman" w:hAnsi="Verdana" w:cs="Lucida Sans Unicode"/>
          <w:b/>
          <w:bCs/>
          <w:color w:val="323232"/>
          <w:kern w:val="36"/>
          <w:bdr w:val="none" w:sz="0" w:space="0" w:color="auto" w:frame="1"/>
          <w:lang w:val="de-DE" w:eastAsia="ru-RU"/>
        </w:rPr>
        <w:t>ssteuerrecht</w:t>
      </w:r>
    </w:p>
    <w:p w14:paraId="01A30FDE" w14:textId="77777777" w:rsidR="000100BB" w:rsidRPr="000100BB" w:rsidRDefault="000100BB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</w:p>
    <w:p w14:paraId="1B48DD5D" w14:textId="012319A4" w:rsidR="00B42A4F" w:rsidRPr="00206EA5" w:rsidRDefault="000100BB" w:rsidP="00B42A4F">
      <w:pPr>
        <w:jc w:val="both"/>
        <w:textAlignment w:val="baseline"/>
        <w:rPr>
          <w:rFonts w:ascii="Verdana" w:hAnsi="Verdana"/>
          <w:lang w:val="de-DE"/>
        </w:rPr>
      </w:pPr>
      <w:r w:rsidRPr="000100BB">
        <w:rPr>
          <w:rFonts w:ascii="Verdana" w:eastAsia="Times New Roman" w:hAnsi="Verdana" w:cs="Lucida Sans Unicode"/>
          <w:color w:val="323232"/>
          <w:lang w:val="de-DE" w:eastAsia="ru-RU"/>
        </w:rPr>
        <w:t>D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as russische Parlament </w:t>
      </w:r>
      <w:r w:rsidRPr="000100BB">
        <w:rPr>
          <w:rFonts w:ascii="Verdana" w:eastAsia="Times New Roman" w:hAnsi="Verdana" w:cs="Lucida Sans Unicode"/>
          <w:color w:val="323232"/>
          <w:lang w:val="de-DE" w:eastAsia="ru-RU"/>
        </w:rPr>
        <w:t xml:space="preserve">hat in erster Lesung 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>Änderungen zum Unternehmenssteuerrecht beschlossen</w:t>
      </w:r>
      <w:r w:rsidR="00B42A4F">
        <w:rPr>
          <w:rFonts w:ascii="Verdana" w:eastAsia="Times New Roman" w:hAnsi="Verdana" w:cs="Lucida Sans Unicode"/>
          <w:color w:val="323232"/>
          <w:lang w:val="de-DE" w:eastAsia="ru-RU"/>
        </w:rPr>
        <w:t>, d</w:t>
      </w:r>
      <w:r w:rsidR="00B42A4F">
        <w:rPr>
          <w:rFonts w:ascii="Verdana" w:eastAsia="Times New Roman" w:hAnsi="Verdana" w:cs="Lucida Sans Unicode"/>
          <w:color w:val="323232"/>
          <w:lang w:val="de-DE" w:eastAsia="ru-RU"/>
        </w:rPr>
        <w:t xml:space="preserve">ie zweite Lesung </w:t>
      </w:r>
      <w:r w:rsidR="00B42A4F">
        <w:rPr>
          <w:rFonts w:ascii="Verdana" w:eastAsia="Times New Roman" w:hAnsi="Verdana" w:cs="Lucida Sans Unicode"/>
          <w:color w:val="323232"/>
          <w:lang w:val="de-DE" w:eastAsia="ru-RU"/>
        </w:rPr>
        <w:t xml:space="preserve">ist für den </w:t>
      </w:r>
      <w:r w:rsidR="00B42A4F">
        <w:rPr>
          <w:rFonts w:ascii="Verdana" w:eastAsia="Times New Roman" w:hAnsi="Verdana" w:cs="Lucida Sans Unicode"/>
          <w:color w:val="323232"/>
          <w:lang w:val="de-DE" w:eastAsia="ru-RU"/>
        </w:rPr>
        <w:t xml:space="preserve">10. November 2020 geplant. </w:t>
      </w:r>
    </w:p>
    <w:p w14:paraId="2CB60B4E" w14:textId="77777777" w:rsidR="000100BB" w:rsidRPr="000100BB" w:rsidRDefault="000100BB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</w:p>
    <w:p w14:paraId="4C14F1D6" w14:textId="6A84A09B" w:rsidR="00BF4680" w:rsidRDefault="000100BB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Bisher können Immobilien durch Anteilsverkäufe – also dem Verkauf von Anteilen einer Gesellschaft, der eine Immobilie gehört – steuerfrei veräußert werden. In Zukunft sollen Veräußerungsgewinne dann besteuert werden können, </w:t>
      </w:r>
      <w:r w:rsidR="00A528FA">
        <w:rPr>
          <w:rFonts w:ascii="Verdana" w:eastAsia="Times New Roman" w:hAnsi="Verdana" w:cs="Lucida Sans Unicode"/>
          <w:color w:val="323232"/>
          <w:lang w:val="de-DE" w:eastAsia="ru-RU"/>
        </w:rPr>
        <w:t xml:space="preserve">wenn die Immobilien mehr als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 xml:space="preserve">50% </w:t>
      </w:r>
      <w:r w:rsidR="00A528FA">
        <w:rPr>
          <w:rFonts w:ascii="Verdana" w:eastAsia="Times New Roman" w:hAnsi="Verdana" w:cs="Lucida Sans Unicode"/>
          <w:color w:val="323232"/>
          <w:lang w:val="de-DE" w:eastAsia="ru-RU"/>
        </w:rPr>
        <w:t xml:space="preserve">der Aktiva des veräußerten Unternehmens ausmachen. </w:t>
      </w:r>
    </w:p>
    <w:p w14:paraId="7D124FCB" w14:textId="77777777" w:rsidR="00A528FA" w:rsidRDefault="00A528FA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</w:p>
    <w:p w14:paraId="5A8E8578" w14:textId="7CAD0E30" w:rsidR="00BF4680" w:rsidRDefault="00A528FA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Des Weiteren ist geplant, </w:t>
      </w:r>
      <w:r w:rsidR="00513128">
        <w:rPr>
          <w:rFonts w:ascii="Verdana" w:eastAsia="Times New Roman" w:hAnsi="Verdana" w:cs="Lucida Sans Unicode"/>
          <w:color w:val="323232"/>
          <w:lang w:val="de-DE" w:eastAsia="ru-RU"/>
        </w:rPr>
        <w:t>dass der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 xml:space="preserve">0%-Satz auf Dividenden für ausländische Gesellschaften, die Steuerresidenten der Russischen Föderation sind, </w:t>
      </w:r>
      <w:r w:rsidR="00513128">
        <w:rPr>
          <w:rFonts w:ascii="Verdana" w:eastAsia="Times New Roman" w:hAnsi="Verdana" w:cs="Lucida Sans Unicode"/>
          <w:color w:val="323232"/>
          <w:lang w:val="de-DE" w:eastAsia="ru-RU"/>
        </w:rPr>
        <w:t>Anwendung findet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>.</w:t>
      </w:r>
      <w:r w:rsid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>Vom 1.</w:t>
      </w:r>
      <w:r w:rsidR="00B42A4F">
        <w:rPr>
          <w:rFonts w:ascii="Verdana" w:eastAsia="Times New Roman" w:hAnsi="Verdana" w:cs="Lucida Sans Unicode"/>
          <w:color w:val="323232"/>
          <w:lang w:val="de-DE" w:eastAsia="ru-RU"/>
        </w:rPr>
        <w:t xml:space="preserve"> Januar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>2021 bis zum 31.</w:t>
      </w:r>
      <w:r w:rsidR="00B42A4F">
        <w:rPr>
          <w:rFonts w:ascii="Verdana" w:eastAsia="Times New Roman" w:hAnsi="Verdana" w:cs="Lucida Sans Unicode"/>
          <w:color w:val="323232"/>
          <w:lang w:val="de-DE" w:eastAsia="ru-RU"/>
        </w:rPr>
        <w:t xml:space="preserve"> Dezember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 xml:space="preserve">2023 können solche Unternehmen den 0%-Satz auf erhaltene Dividenden </w:t>
      </w:r>
      <w:r w:rsidR="00513128">
        <w:rPr>
          <w:rFonts w:ascii="Verdana" w:eastAsia="Times New Roman" w:hAnsi="Verdana" w:cs="Lucida Sans Unicode"/>
          <w:color w:val="323232"/>
          <w:lang w:val="de-DE" w:eastAsia="ru-RU"/>
        </w:rPr>
        <w:t>jedoch</w:t>
      </w:r>
      <w:r w:rsidR="00B42A4F">
        <w:rPr>
          <w:rFonts w:ascii="Verdana" w:eastAsia="Times New Roman" w:hAnsi="Verdana" w:cs="Lucida Sans Unicode"/>
          <w:color w:val="323232"/>
          <w:lang w:val="de-DE" w:eastAsia="ru-RU"/>
        </w:rPr>
        <w:t xml:space="preserve"> nur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>dann anwenden, sofern die folgenden drei Bedingungen erfüllt sind:</w:t>
      </w:r>
    </w:p>
    <w:p w14:paraId="73A73D3C" w14:textId="77777777" w:rsidR="00513128" w:rsidRPr="000100BB" w:rsidRDefault="00513128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</w:p>
    <w:p w14:paraId="4DC2F0FA" w14:textId="77777777" w:rsidR="00513128" w:rsidRDefault="00BF4680" w:rsidP="00B42A4F">
      <w:pPr>
        <w:pStyle w:val="ab"/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das ausländische Unternehmen ist seit mindestens einem Jahr </w:t>
      </w:r>
      <w:r w:rsidR="00513128"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an der Gesellschaft beteiligt </w:t>
      </w:r>
      <w:r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und </w:t>
      </w:r>
      <w:r w:rsidR="00513128"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hält ununterbrochen </w:t>
      </w:r>
      <w:r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50% </w:t>
      </w:r>
      <w:r w:rsidR="00513128"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oder mehr der Anteile </w:t>
      </w:r>
      <w:r w:rsidRPr="00513128">
        <w:rPr>
          <w:rFonts w:ascii="Verdana" w:eastAsia="Times New Roman" w:hAnsi="Verdana" w:cs="Lucida Sans Unicode"/>
          <w:color w:val="323232"/>
          <w:lang w:val="de-DE" w:eastAsia="ru-RU"/>
        </w:rPr>
        <w:t>an der Gesellschaft;</w:t>
      </w:r>
    </w:p>
    <w:p w14:paraId="44985380" w14:textId="77777777" w:rsidR="00513128" w:rsidRDefault="00513128" w:rsidP="00B42A4F">
      <w:pPr>
        <w:pStyle w:val="ab"/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beide Unternehmen haben ihren Sitz nicht in Ländern, </w:t>
      </w:r>
      <w:r w:rsidR="00BF4680"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die sich auf der </w:t>
      </w:r>
      <w:r w:rsidRPr="00513128">
        <w:rPr>
          <w:rFonts w:ascii="Verdana" w:eastAsia="Times New Roman" w:hAnsi="Verdana" w:cs="Lucida Sans Unicode"/>
          <w:color w:val="323232"/>
          <w:lang w:val="de-DE" w:eastAsia="ru-RU"/>
        </w:rPr>
        <w:t>„</w:t>
      </w:r>
      <w:r w:rsidR="00BF4680"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schwarzen Liste" des </w:t>
      </w:r>
      <w:r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russischen </w:t>
      </w:r>
      <w:r w:rsidR="00BF4680" w:rsidRPr="00513128">
        <w:rPr>
          <w:rFonts w:ascii="Verdana" w:eastAsia="Times New Roman" w:hAnsi="Verdana" w:cs="Lucida Sans Unicode"/>
          <w:color w:val="323232"/>
          <w:lang w:val="de-DE" w:eastAsia="ru-RU"/>
        </w:rPr>
        <w:t>Finanzministeriums befinden;</w:t>
      </w:r>
    </w:p>
    <w:p w14:paraId="7F3EE162" w14:textId="021B2D80" w:rsidR="00BF4680" w:rsidRPr="00513128" w:rsidRDefault="00BF4680" w:rsidP="00B42A4F">
      <w:pPr>
        <w:pStyle w:val="ab"/>
        <w:numPr>
          <w:ilvl w:val="0"/>
          <w:numId w:val="1"/>
        </w:num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 w:rsidRPr="00513128">
        <w:rPr>
          <w:rFonts w:ascii="Verdana" w:eastAsia="Times New Roman" w:hAnsi="Verdana" w:cs="Lucida Sans Unicode"/>
          <w:color w:val="323232"/>
          <w:lang w:val="de-DE" w:eastAsia="ru-RU"/>
        </w:rPr>
        <w:t>die Dividend</w:t>
      </w:r>
      <w:r w:rsidR="00513128">
        <w:rPr>
          <w:rFonts w:ascii="Verdana" w:eastAsia="Times New Roman" w:hAnsi="Verdana" w:cs="Lucida Sans Unicode"/>
          <w:color w:val="323232"/>
          <w:lang w:val="de-DE" w:eastAsia="ru-RU"/>
        </w:rPr>
        <w:t>enzahlung erfolgt</w:t>
      </w:r>
      <w:r w:rsidRPr="00513128">
        <w:rPr>
          <w:rFonts w:ascii="Verdana" w:eastAsia="Times New Roman" w:hAnsi="Verdana" w:cs="Lucida Sans Unicode"/>
          <w:color w:val="323232"/>
          <w:lang w:val="de-DE" w:eastAsia="ru-RU"/>
        </w:rPr>
        <w:t xml:space="preserve"> auf Konten bei russischen Banken.</w:t>
      </w:r>
    </w:p>
    <w:p w14:paraId="67AD43AA" w14:textId="77777777" w:rsidR="00513128" w:rsidRDefault="00513128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</w:p>
    <w:p w14:paraId="16064013" w14:textId="77777777" w:rsidR="00B42A4F" w:rsidRDefault="00513128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Neben diesen strengeren Regelungen soll es aber auch Erleichterungen geben: Russische Gesellschaften konnten bisher schon über unentgeltliche Zuwendungen der Gesellschafter finanziert werden, so z.B. durch zusätzliche Einlagen ohne Stammkapitalerhöhung. </w:t>
      </w:r>
    </w:p>
    <w:p w14:paraId="6940D96C" w14:textId="77777777" w:rsidR="00B42A4F" w:rsidRDefault="00B42A4F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</w:p>
    <w:p w14:paraId="77E1F11A" w14:textId="77777777" w:rsidR="00B42A4F" w:rsidRDefault="00513128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Allerdings gab es in der Praxis oft Auseinandersetzungen mit den Steuerbehörden, die </w:t>
      </w:r>
      <w:r w:rsidR="00D05383">
        <w:rPr>
          <w:rFonts w:ascii="Verdana" w:eastAsia="Times New Roman" w:hAnsi="Verdana" w:cs="Lucida Sans Unicode"/>
          <w:color w:val="323232"/>
          <w:lang w:val="de-DE" w:eastAsia="ru-RU"/>
        </w:rPr>
        <w:t>die Zuwendungen besteuern wollten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. Mit dem Gesetzesentwurf </w:t>
      </w:r>
      <w:r w:rsidR="00D05383">
        <w:rPr>
          <w:rFonts w:ascii="Verdana" w:eastAsia="Times New Roman" w:hAnsi="Verdana" w:cs="Lucida Sans Unicode"/>
          <w:color w:val="323232"/>
          <w:lang w:val="de-DE" w:eastAsia="ru-RU"/>
        </w:rPr>
        <w:t xml:space="preserve">soll nunmehr die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>Befreiung für unentgeltliche Zuwendungen des Gesellschafters erweitert</w:t>
      </w:r>
      <w:r w:rsidR="00D05383">
        <w:rPr>
          <w:rFonts w:ascii="Verdana" w:eastAsia="Times New Roman" w:hAnsi="Verdana" w:cs="Lucida Sans Unicode"/>
          <w:color w:val="323232"/>
          <w:lang w:val="de-DE" w:eastAsia="ru-RU"/>
        </w:rPr>
        <w:t xml:space="preserve"> werden. </w:t>
      </w:r>
    </w:p>
    <w:p w14:paraId="302A0106" w14:textId="77777777" w:rsidR="00B42A4F" w:rsidRDefault="00B42A4F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</w:p>
    <w:p w14:paraId="5675FD79" w14:textId="77777777" w:rsidR="00B42A4F" w:rsidRDefault="00D05383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Befreit werden sollen in Zukunft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 xml:space="preserve">nicht nur 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reale Vermögenszuwendungen, sondern auch die Übertragung von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>Vermögensrechten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 (z.B. Lizenzrechte). Darüber hinaus soll die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 xml:space="preserve">Befreiung nicht nur für 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>d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 xml:space="preserve">irekte, sondern auch für indirekte Beteiligungen an russischen 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Unternehmen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>gelten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 (bei 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>Beteiligung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>en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 xml:space="preserve"> 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>von mindestens 50%)</w:t>
      </w:r>
      <w:r w:rsidR="00BF4680" w:rsidRPr="000100BB">
        <w:rPr>
          <w:rFonts w:ascii="Verdana" w:eastAsia="Times New Roman" w:hAnsi="Verdana" w:cs="Lucida Sans Unicode"/>
          <w:color w:val="323232"/>
          <w:lang w:val="de-DE" w:eastAsia="ru-RU"/>
        </w:rPr>
        <w:t>.</w:t>
      </w: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 </w:t>
      </w:r>
    </w:p>
    <w:p w14:paraId="51ECE2D4" w14:textId="77777777" w:rsidR="00B42A4F" w:rsidRDefault="00B42A4F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</w:p>
    <w:p w14:paraId="7402F25A" w14:textId="0789F0F0" w:rsidR="00206EA5" w:rsidRDefault="00D05383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Somit kann in Zukunft eine steuerfreie Finanzierung nicht nur durch eine ausländische Muttergesellschaft, sondern auch durch die „Großmutter“ – also die Obergesellschaft – erfolgen. </w:t>
      </w:r>
    </w:p>
    <w:p w14:paraId="07C6CF56" w14:textId="77777777" w:rsidR="00B42A4F" w:rsidRDefault="00B42A4F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</w:p>
    <w:p w14:paraId="710CD46E" w14:textId="060CBD94" w:rsidR="00B42A4F" w:rsidRDefault="00B42A4F" w:rsidP="00B42A4F">
      <w:pPr>
        <w:jc w:val="both"/>
        <w:textAlignment w:val="baseline"/>
        <w:rPr>
          <w:rFonts w:ascii="Verdana" w:eastAsia="Times New Roman" w:hAnsi="Verdana" w:cs="Lucida Sans Unicode"/>
          <w:color w:val="323232"/>
          <w:lang w:val="de-DE" w:eastAsia="ru-RU"/>
        </w:rPr>
      </w:pPr>
      <w:r>
        <w:rPr>
          <w:rFonts w:ascii="Verdana" w:eastAsia="Times New Roman" w:hAnsi="Verdana" w:cs="Lucida Sans Unicode"/>
          <w:color w:val="323232"/>
          <w:lang w:val="de-DE" w:eastAsia="ru-RU"/>
        </w:rPr>
        <w:t xml:space="preserve">In der zweiten und dritten Lesung können allerdings noch Änderungen beschlossen werden. Es bleibt daher abzuwarten, ob die Änderungen so oder in veränderter Form angenommen werden. </w:t>
      </w:r>
      <w:bookmarkStart w:id="0" w:name="_GoBack"/>
      <w:bookmarkEnd w:id="0"/>
    </w:p>
    <w:sectPr w:rsidR="00B4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F2C17"/>
    <w:multiLevelType w:val="hybridMultilevel"/>
    <w:tmpl w:val="371812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53"/>
    <w:rsid w:val="000100BB"/>
    <w:rsid w:val="000D3A47"/>
    <w:rsid w:val="001A7977"/>
    <w:rsid w:val="001C3048"/>
    <w:rsid w:val="00201C16"/>
    <w:rsid w:val="00206EA5"/>
    <w:rsid w:val="002D22C1"/>
    <w:rsid w:val="002D341E"/>
    <w:rsid w:val="00316926"/>
    <w:rsid w:val="003E277E"/>
    <w:rsid w:val="004F0CB1"/>
    <w:rsid w:val="00506738"/>
    <w:rsid w:val="00513128"/>
    <w:rsid w:val="00567753"/>
    <w:rsid w:val="00796A00"/>
    <w:rsid w:val="007A3CF0"/>
    <w:rsid w:val="00855110"/>
    <w:rsid w:val="008E285B"/>
    <w:rsid w:val="00987C82"/>
    <w:rsid w:val="009E6524"/>
    <w:rsid w:val="00A33364"/>
    <w:rsid w:val="00A528FA"/>
    <w:rsid w:val="00AA1C36"/>
    <w:rsid w:val="00AD61AF"/>
    <w:rsid w:val="00B42A4F"/>
    <w:rsid w:val="00B65EC5"/>
    <w:rsid w:val="00BC6811"/>
    <w:rsid w:val="00BE549C"/>
    <w:rsid w:val="00BF4680"/>
    <w:rsid w:val="00C304C4"/>
    <w:rsid w:val="00C80E91"/>
    <w:rsid w:val="00D05383"/>
    <w:rsid w:val="00D62A4E"/>
    <w:rsid w:val="00DA54C4"/>
    <w:rsid w:val="00E007DD"/>
    <w:rsid w:val="00EA5175"/>
    <w:rsid w:val="00F8427B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A6F9"/>
  <w15:chartTrackingRefBased/>
  <w15:docId w15:val="{48D2B370-E349-4BA7-A43C-16DB7D4A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5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A3C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A3CF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A3CF0"/>
    <w:rPr>
      <w:rFonts w:ascii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A3C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A3CF0"/>
    <w:rPr>
      <w:rFonts w:ascii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A3C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3CF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AA1C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13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344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8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Суханова</dc:creator>
  <cp:keywords/>
  <dc:description/>
  <cp:lastModifiedBy>Thomas Brand</cp:lastModifiedBy>
  <cp:revision>3</cp:revision>
  <cp:lastPrinted>2020-11-05T11:50:00Z</cp:lastPrinted>
  <dcterms:created xsi:type="dcterms:W3CDTF">2020-11-05T14:26:00Z</dcterms:created>
  <dcterms:modified xsi:type="dcterms:W3CDTF">2020-11-05T14:31:00Z</dcterms:modified>
</cp:coreProperties>
</file>